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2025" w:rsidRDefault="00880830" w:rsidP="00880830">
      <w:pPr>
        <w:pBdr>
          <w:top w:val="nil"/>
          <w:left w:val="nil"/>
          <w:bottom w:val="nil"/>
          <w:right w:val="nil"/>
          <w:between w:val="nil"/>
        </w:pBdr>
        <w:rPr>
          <w:rFonts w:ascii="Calibri" w:eastAsia="Calibri" w:hAnsi="Calibri" w:cs="Calibri"/>
          <w:sz w:val="22"/>
          <w:szCs w:val="22"/>
        </w:rPr>
      </w:pPr>
      <w:r>
        <w:rPr>
          <w:noProof/>
        </w:rPr>
        <w:drawing>
          <wp:anchor distT="0" distB="0" distL="114300" distR="114300" simplePos="0" relativeHeight="251658752" behindDoc="0" locked="0" layoutInCell="1" hidden="0" allowOverlap="1">
            <wp:simplePos x="0" y="0"/>
            <wp:positionH relativeFrom="margin">
              <wp:posOffset>-46990</wp:posOffset>
            </wp:positionH>
            <wp:positionV relativeFrom="paragraph">
              <wp:posOffset>-256540</wp:posOffset>
            </wp:positionV>
            <wp:extent cx="1301750" cy="1327150"/>
            <wp:effectExtent l="0" t="0" r="0" b="635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301750" cy="1327150"/>
                    </a:xfrm>
                    <a:prstGeom prst="rect">
                      <a:avLst/>
                    </a:prstGeom>
                    <a:ln/>
                  </pic:spPr>
                </pic:pic>
              </a:graphicData>
            </a:graphic>
            <wp14:sizeRelH relativeFrom="margin">
              <wp14:pctWidth>0</wp14:pctWidth>
            </wp14:sizeRelH>
            <wp14:sizeRelV relativeFrom="margin">
              <wp14:pctHeight>0</wp14:pctHeight>
            </wp14:sizeRelV>
          </wp:anchor>
        </w:drawing>
      </w:r>
      <w:r w:rsidR="00EF6CC2">
        <w:rPr>
          <w:rFonts w:ascii="Calibri" w:eastAsia="Calibri" w:hAnsi="Calibri" w:cs="Calibri"/>
          <w:b/>
          <w:i/>
          <w:sz w:val="22"/>
          <w:szCs w:val="22"/>
        </w:rPr>
        <w:t>IB MYP MATH YEAR 3 - MATH 8</w:t>
      </w:r>
    </w:p>
    <w:p w:rsidR="00142025" w:rsidRDefault="00EF6CC2" w:rsidP="00880830">
      <w:pPr>
        <w:pBdr>
          <w:top w:val="nil"/>
          <w:left w:val="nil"/>
          <w:bottom w:val="nil"/>
          <w:right w:val="nil"/>
          <w:between w:val="nil"/>
        </w:pBdr>
        <w:rPr>
          <w:rFonts w:ascii="Calibri" w:eastAsia="Calibri" w:hAnsi="Calibri" w:cs="Calibri"/>
          <w:sz w:val="22"/>
          <w:szCs w:val="22"/>
        </w:rPr>
      </w:pPr>
      <w:r>
        <w:rPr>
          <w:rFonts w:ascii="Calibri" w:eastAsia="Calibri" w:hAnsi="Calibri" w:cs="Calibri"/>
          <w:b/>
          <w:i/>
          <w:sz w:val="22"/>
          <w:szCs w:val="22"/>
        </w:rPr>
        <w:t>TEACHER:</w:t>
      </w:r>
      <w:r>
        <w:rPr>
          <w:rFonts w:ascii="Calibri" w:eastAsia="Calibri" w:hAnsi="Calibri" w:cs="Calibri"/>
          <w:sz w:val="22"/>
          <w:szCs w:val="22"/>
        </w:rPr>
        <w:t xml:space="preserve"> K. Brady</w:t>
      </w:r>
    </w:p>
    <w:p w:rsidR="00142025" w:rsidRDefault="00142025">
      <w:pPr>
        <w:pBdr>
          <w:top w:val="nil"/>
          <w:left w:val="nil"/>
          <w:bottom w:val="nil"/>
          <w:right w:val="nil"/>
          <w:between w:val="nil"/>
        </w:pBdr>
        <w:jc w:val="center"/>
        <w:rPr>
          <w:rFonts w:ascii="Calibri" w:eastAsia="Calibri" w:hAnsi="Calibri" w:cs="Calibri"/>
          <w:sz w:val="22"/>
          <w:szCs w:val="22"/>
        </w:rPr>
      </w:pP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Teacher:</w:t>
      </w:r>
      <w:r>
        <w:rPr>
          <w:rFonts w:ascii="Calibri" w:eastAsia="Calibri" w:hAnsi="Calibri" w:cs="Calibri"/>
          <w:sz w:val="22"/>
          <w:szCs w:val="22"/>
        </w:rPr>
        <w:t xml:space="preserve"> Ms. Brady</w:t>
      </w: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Email</w:t>
      </w:r>
      <w:r>
        <w:rPr>
          <w:rFonts w:ascii="Calibri" w:eastAsia="Calibri" w:hAnsi="Calibri" w:cs="Calibri"/>
          <w:sz w:val="22"/>
          <w:szCs w:val="22"/>
        </w:rPr>
        <w:t xml:space="preserve">: </w:t>
      </w:r>
      <w:hyperlink r:id="rId7">
        <w:r>
          <w:rPr>
            <w:rFonts w:ascii="Calibri" w:eastAsia="Calibri" w:hAnsi="Calibri" w:cs="Calibri"/>
            <w:color w:val="1155CC"/>
            <w:sz w:val="22"/>
            <w:szCs w:val="22"/>
            <w:u w:val="single"/>
          </w:rPr>
          <w:t>kbrady@wvschools.ca</w:t>
        </w:r>
      </w:hyperlink>
      <w:r>
        <w:rPr>
          <w:rFonts w:ascii="Calibri" w:eastAsia="Calibri" w:hAnsi="Calibri" w:cs="Calibri"/>
          <w:sz w:val="22"/>
          <w:szCs w:val="22"/>
        </w:rPr>
        <w:t xml:space="preserve"> </w:t>
      </w: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Class website:</w:t>
      </w:r>
      <w:r>
        <w:rPr>
          <w:rFonts w:ascii="Calibri" w:eastAsia="Calibri" w:hAnsi="Calibri" w:cs="Calibri"/>
          <w:b/>
          <w:i/>
          <w:sz w:val="22"/>
          <w:szCs w:val="22"/>
        </w:rPr>
        <w:t xml:space="preserve"> </w:t>
      </w:r>
      <w:hyperlink r:id="rId8">
        <w:r>
          <w:rPr>
            <w:rFonts w:ascii="Calibri" w:eastAsia="Calibri" w:hAnsi="Calibri" w:cs="Calibri"/>
            <w:color w:val="0000FF"/>
            <w:sz w:val="22"/>
            <w:szCs w:val="22"/>
            <w:u w:val="single"/>
          </w:rPr>
          <w:t>http://brady45.weebly.com/</w:t>
        </w:r>
      </w:hyperlink>
      <w:r>
        <w:rPr>
          <w:rFonts w:ascii="Calibri" w:eastAsia="Calibri" w:hAnsi="Calibri" w:cs="Calibri"/>
          <w:b/>
          <w:i/>
          <w:sz w:val="22"/>
          <w:szCs w:val="22"/>
        </w:rPr>
        <w:t xml:space="preserve">   </w:t>
      </w:r>
      <w:r>
        <w:rPr>
          <w:rFonts w:ascii="Calibri" w:eastAsia="Calibri" w:hAnsi="Calibri" w:cs="Calibri"/>
          <w:b/>
          <w:i/>
          <w:sz w:val="22"/>
          <w:szCs w:val="22"/>
        </w:rPr>
        <w:tab/>
      </w:r>
    </w:p>
    <w:p w:rsidR="00880830" w:rsidRDefault="00880830">
      <w:pPr>
        <w:pBdr>
          <w:top w:val="nil"/>
          <w:left w:val="nil"/>
          <w:bottom w:val="nil"/>
          <w:right w:val="nil"/>
          <w:between w:val="nil"/>
        </w:pBdr>
        <w:rPr>
          <w:rFonts w:ascii="Calibri" w:eastAsia="Calibri" w:hAnsi="Calibri" w:cs="Calibri"/>
          <w:sz w:val="22"/>
          <w:szCs w:val="22"/>
        </w:rPr>
      </w:pP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i/>
          <w:sz w:val="22"/>
          <w:szCs w:val="22"/>
        </w:rPr>
        <w:t>DESCRIPTION OF COURSE</w:t>
      </w:r>
    </w:p>
    <w:p w:rsidR="00142025" w:rsidRPr="00880830" w:rsidRDefault="00EF6CC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Mathematics is one way of trying to understand, interpret, and describe our world. Components integral to the study of math 8 include data analysis, linear relationships and equations, ratios, fractions, integers, geometry, </w:t>
      </w:r>
      <w:r>
        <w:rPr>
          <w:rFonts w:ascii="Calibri" w:eastAsia="Calibri" w:hAnsi="Calibri" w:cs="Calibri"/>
          <w:sz w:val="22"/>
          <w:szCs w:val="22"/>
        </w:rPr>
        <w:t>and</w:t>
      </w:r>
      <w:r>
        <w:rPr>
          <w:rFonts w:ascii="Calibri" w:eastAsia="Calibri" w:hAnsi="Calibri" w:cs="Calibri"/>
          <w:color w:val="000000"/>
          <w:sz w:val="22"/>
          <w:szCs w:val="22"/>
        </w:rPr>
        <w:t xml:space="preserve"> probability. </w:t>
      </w:r>
      <w:r w:rsidR="00880830">
        <w:rPr>
          <w:rFonts w:ascii="Calibri" w:eastAsia="Calibri" w:hAnsi="Calibri" w:cs="Calibri"/>
          <w:color w:val="000000"/>
          <w:sz w:val="22"/>
          <w:szCs w:val="22"/>
        </w:rPr>
        <w:t xml:space="preserve">  </w:t>
      </w:r>
      <w:r>
        <w:rPr>
          <w:rFonts w:ascii="Calibri" w:eastAsia="Calibri" w:hAnsi="Calibri" w:cs="Calibri"/>
          <w:color w:val="141413"/>
          <w:sz w:val="22"/>
          <w:szCs w:val="22"/>
        </w:rPr>
        <w:t xml:space="preserve">Mathematics 8 focuses on improving problem solving skills and applying math concepts to real-world situation.  Throughout the year students are improving their skills to effectively study, as well as improving their use of critical and independent thought </w:t>
      </w:r>
      <w:r>
        <w:rPr>
          <w:rFonts w:ascii="Calibri" w:eastAsia="Calibri" w:hAnsi="Calibri" w:cs="Calibri"/>
          <w:color w:val="141413"/>
          <w:sz w:val="22"/>
          <w:szCs w:val="22"/>
        </w:rPr>
        <w:t xml:space="preserve">when analyzing and solving problems.  They are learning how to break down more complex problems into smaller components.  </w:t>
      </w:r>
    </w:p>
    <w:p w:rsidR="00142025" w:rsidRDefault="00142025">
      <w:pPr>
        <w:pBdr>
          <w:top w:val="nil"/>
          <w:left w:val="nil"/>
          <w:bottom w:val="nil"/>
          <w:right w:val="nil"/>
          <w:between w:val="nil"/>
        </w:pBdr>
        <w:rPr>
          <w:rFonts w:ascii="Calibri" w:eastAsia="Calibri" w:hAnsi="Calibri" w:cs="Calibri"/>
          <w:color w:val="141413"/>
          <w:sz w:val="22"/>
          <w:szCs w:val="22"/>
        </w:rPr>
      </w:pPr>
    </w:p>
    <w:p w:rsidR="00142025" w:rsidRDefault="00EF6CC2">
      <w:pPr>
        <w:pBdr>
          <w:top w:val="nil"/>
          <w:left w:val="nil"/>
          <w:bottom w:val="nil"/>
          <w:right w:val="nil"/>
          <w:between w:val="nil"/>
        </w:pBdr>
        <w:rPr>
          <w:rFonts w:ascii="Calibri" w:eastAsia="Calibri" w:hAnsi="Calibri" w:cs="Calibri"/>
          <w:color w:val="141413"/>
          <w:sz w:val="22"/>
          <w:szCs w:val="22"/>
        </w:rPr>
      </w:pPr>
      <w:r>
        <w:rPr>
          <w:rFonts w:ascii="Calibri" w:eastAsia="Calibri" w:hAnsi="Calibri" w:cs="Calibri"/>
          <w:color w:val="141413"/>
          <w:sz w:val="22"/>
          <w:szCs w:val="22"/>
        </w:rPr>
        <w:t>These are</w:t>
      </w:r>
      <w:r>
        <w:rPr>
          <w:rFonts w:ascii="Calibri" w:eastAsia="Calibri" w:hAnsi="Calibri" w:cs="Calibri"/>
          <w:i/>
          <w:color w:val="141413"/>
          <w:sz w:val="22"/>
          <w:szCs w:val="22"/>
        </w:rPr>
        <w:t xml:space="preserve"> possible</w:t>
      </w:r>
      <w:r>
        <w:rPr>
          <w:rFonts w:ascii="Calibri" w:eastAsia="Calibri" w:hAnsi="Calibri" w:cs="Calibri"/>
          <w:color w:val="141413"/>
          <w:sz w:val="22"/>
          <w:szCs w:val="22"/>
        </w:rPr>
        <w:t xml:space="preserve"> inquiries that may be explored throughout the year:</w:t>
      </w:r>
    </w:p>
    <w:p w:rsidR="00142025" w:rsidRPr="00880830" w:rsidRDefault="00EF6CC2">
      <w:pPr>
        <w:pBdr>
          <w:top w:val="nil"/>
          <w:left w:val="nil"/>
          <w:bottom w:val="nil"/>
          <w:right w:val="nil"/>
          <w:between w:val="nil"/>
        </w:pBdr>
        <w:rPr>
          <w:rFonts w:ascii="Calibri" w:eastAsia="Calibri" w:hAnsi="Calibri" w:cs="Calibri"/>
          <w:color w:val="141413"/>
          <w:sz w:val="16"/>
          <w:szCs w:val="22"/>
        </w:rPr>
      </w:pPr>
      <w:r>
        <w:rPr>
          <w:rFonts w:ascii="Calibri" w:eastAsia="Calibri" w:hAnsi="Calibri" w:cs="Calibri"/>
          <w:color w:val="141413"/>
          <w:sz w:val="22"/>
          <w:szCs w:val="22"/>
        </w:rPr>
        <w:t xml:space="preserve">The four units are based on the New BC Curriculum’s Math Key </w:t>
      </w:r>
      <w:r>
        <w:rPr>
          <w:rFonts w:ascii="Calibri" w:eastAsia="Calibri" w:hAnsi="Calibri" w:cs="Calibri"/>
          <w:color w:val="141413"/>
          <w:sz w:val="22"/>
          <w:szCs w:val="22"/>
        </w:rPr>
        <w:t>Concepts</w:t>
      </w:r>
      <w:r w:rsidR="00880830">
        <w:rPr>
          <w:rFonts w:ascii="Calibri" w:eastAsia="Calibri" w:hAnsi="Calibri" w:cs="Calibri"/>
          <w:color w:val="141413"/>
          <w:sz w:val="22"/>
          <w:szCs w:val="22"/>
        </w:rPr>
        <w:t xml:space="preserve">: </w:t>
      </w:r>
      <w:hyperlink r:id="rId9">
        <w:r w:rsidRPr="00880830">
          <w:rPr>
            <w:rFonts w:ascii="Calibri" w:eastAsia="Calibri" w:hAnsi="Calibri" w:cs="Calibri"/>
            <w:color w:val="0000FF"/>
            <w:sz w:val="16"/>
            <w:szCs w:val="22"/>
            <w:u w:val="single"/>
          </w:rPr>
          <w:t>https://curriculum.gov.bc.ca/curriculum/Mathematics</w:t>
        </w:r>
      </w:hyperlink>
    </w:p>
    <w:p w:rsidR="00142025" w:rsidRDefault="00142025">
      <w:pPr>
        <w:pBdr>
          <w:top w:val="nil"/>
          <w:left w:val="nil"/>
          <w:bottom w:val="nil"/>
          <w:right w:val="nil"/>
          <w:between w:val="nil"/>
        </w:pBdr>
      </w:pPr>
    </w:p>
    <w:tbl>
      <w:tblPr>
        <w:tblStyle w:val="a"/>
        <w:tblW w:w="106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2340"/>
        <w:gridCol w:w="2565"/>
        <w:gridCol w:w="2235"/>
        <w:gridCol w:w="2130"/>
      </w:tblGrid>
      <w:tr w:rsidR="00142025">
        <w:tc>
          <w:tcPr>
            <w:tcW w:w="139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b/>
              </w:rPr>
            </w:pPr>
            <w:r>
              <w:rPr>
                <w:rFonts w:ascii="Calibri" w:eastAsia="Calibri" w:hAnsi="Calibri" w:cs="Calibri"/>
                <w:b/>
                <w:color w:val="141413"/>
                <w:sz w:val="22"/>
                <w:szCs w:val="22"/>
              </w:rPr>
              <w:t>Unit &amp; Related Topics</w:t>
            </w:r>
          </w:p>
        </w:tc>
        <w:tc>
          <w:tcPr>
            <w:tcW w:w="2340" w:type="dxa"/>
          </w:tcPr>
          <w:p w:rsidR="00142025" w:rsidRDefault="00EF6CC2">
            <w:pPr>
              <w:pBdr>
                <w:top w:val="nil"/>
                <w:left w:val="nil"/>
                <w:bottom w:val="nil"/>
                <w:right w:val="nil"/>
                <w:between w:val="nil"/>
              </w:pBdr>
              <w:rPr>
                <w:rFonts w:ascii="Calibri" w:eastAsia="Calibri" w:hAnsi="Calibri" w:cs="Calibri"/>
                <w:color w:val="141413"/>
                <w:sz w:val="22"/>
                <w:szCs w:val="22"/>
              </w:rPr>
            </w:pPr>
            <w:r>
              <w:rPr>
                <w:rFonts w:ascii="Arial" w:eastAsia="Arial" w:hAnsi="Arial" w:cs="Arial"/>
                <w:b/>
                <w:color w:val="3B3B3B"/>
                <w:highlight w:val="white"/>
              </w:rPr>
              <w:t>Numbers</w:t>
            </w:r>
          </w:p>
          <w:p w:rsidR="00142025" w:rsidRDefault="00EF6CC2">
            <w:pPr>
              <w:pBdr>
                <w:top w:val="nil"/>
                <w:left w:val="nil"/>
                <w:bottom w:val="nil"/>
                <w:right w:val="nil"/>
                <w:between w:val="nil"/>
              </w:pBdr>
              <w:rPr>
                <w:rFonts w:ascii="Calibri" w:eastAsia="Calibri" w:hAnsi="Calibri" w:cs="Calibri"/>
                <w:color w:val="141413"/>
                <w:sz w:val="22"/>
                <w:szCs w:val="22"/>
              </w:rPr>
            </w:pPr>
            <w:r>
              <w:rPr>
                <w:rFonts w:ascii="Calibri" w:eastAsia="Calibri" w:hAnsi="Calibri" w:cs="Calibri"/>
                <w:i/>
                <w:color w:val="141413"/>
                <w:sz w:val="22"/>
                <w:szCs w:val="22"/>
              </w:rPr>
              <w:t xml:space="preserve">Integers, Fractions, Percentages, </w:t>
            </w:r>
          </w:p>
          <w:p w:rsidR="00142025" w:rsidRDefault="00EF6CC2">
            <w:pPr>
              <w:pBdr>
                <w:top w:val="nil"/>
                <w:left w:val="nil"/>
                <w:bottom w:val="nil"/>
                <w:right w:val="nil"/>
                <w:between w:val="nil"/>
              </w:pBdr>
              <w:rPr>
                <w:rFonts w:ascii="Calibri" w:eastAsia="Calibri" w:hAnsi="Calibri" w:cs="Calibri"/>
                <w:color w:val="141413"/>
                <w:sz w:val="22"/>
                <w:szCs w:val="22"/>
                <w:highlight w:val="white"/>
              </w:rPr>
            </w:pPr>
            <w:r>
              <w:rPr>
                <w:rFonts w:ascii="Calibri" w:eastAsia="Calibri" w:hAnsi="Calibri" w:cs="Calibri"/>
                <w:i/>
                <w:color w:val="141413"/>
                <w:sz w:val="22"/>
                <w:szCs w:val="22"/>
              </w:rPr>
              <w:t>Rates, Ratios and Proportional Reasoning</w:t>
            </w:r>
            <w:r>
              <w:rPr>
                <w:rFonts w:ascii="Calibri" w:eastAsia="Calibri" w:hAnsi="Calibri" w:cs="Calibri"/>
                <w:i/>
                <w:color w:val="141413"/>
                <w:sz w:val="22"/>
                <w:szCs w:val="22"/>
                <w:highlight w:val="green"/>
              </w:rPr>
              <w:t xml:space="preserve"> </w:t>
            </w:r>
          </w:p>
        </w:tc>
        <w:tc>
          <w:tcPr>
            <w:tcW w:w="2565" w:type="dxa"/>
          </w:tcPr>
          <w:p w:rsidR="00142025" w:rsidRDefault="00EF6CC2">
            <w:pPr>
              <w:pBdr>
                <w:top w:val="nil"/>
                <w:left w:val="nil"/>
                <w:bottom w:val="nil"/>
                <w:right w:val="nil"/>
                <w:between w:val="nil"/>
              </w:pBdr>
              <w:rPr>
                <w:rFonts w:ascii="Calibri" w:eastAsia="Calibri" w:hAnsi="Calibri" w:cs="Calibri"/>
                <w:color w:val="141413"/>
                <w:sz w:val="22"/>
                <w:szCs w:val="22"/>
              </w:rPr>
            </w:pPr>
            <w:r>
              <w:rPr>
                <w:rFonts w:ascii="Arial" w:eastAsia="Arial" w:hAnsi="Arial" w:cs="Arial"/>
                <w:b/>
                <w:color w:val="3B3B3B"/>
                <w:highlight w:val="white"/>
              </w:rPr>
              <w:t>Patterns and Relations</w:t>
            </w:r>
            <w:r>
              <w:rPr>
                <w:rFonts w:ascii="Calibri" w:eastAsia="Calibri" w:hAnsi="Calibri" w:cs="Calibri"/>
                <w:b/>
                <w:i/>
                <w:color w:val="141413"/>
                <w:sz w:val="22"/>
                <w:szCs w:val="22"/>
              </w:rPr>
              <w:t xml:space="preserve"> </w:t>
            </w:r>
          </w:p>
          <w:p w:rsidR="00142025" w:rsidRDefault="00EF6CC2">
            <w:pPr>
              <w:pBdr>
                <w:top w:val="nil"/>
                <w:left w:val="nil"/>
                <w:bottom w:val="nil"/>
                <w:right w:val="nil"/>
                <w:between w:val="nil"/>
              </w:pBdr>
              <w:rPr>
                <w:rFonts w:ascii="Calibri" w:eastAsia="Calibri" w:hAnsi="Calibri" w:cs="Calibri"/>
                <w:color w:val="141413"/>
                <w:sz w:val="22"/>
                <w:szCs w:val="22"/>
              </w:rPr>
            </w:pPr>
            <w:r>
              <w:rPr>
                <w:rFonts w:ascii="Calibri" w:eastAsia="Calibri" w:hAnsi="Calibri" w:cs="Calibri"/>
                <w:i/>
                <w:color w:val="141413"/>
                <w:sz w:val="22"/>
                <w:szCs w:val="22"/>
              </w:rPr>
              <w:t>Solving linear equations &amp; Linear Relations</w:t>
            </w:r>
          </w:p>
        </w:tc>
        <w:tc>
          <w:tcPr>
            <w:tcW w:w="223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Arial" w:eastAsia="Arial" w:hAnsi="Arial" w:cs="Arial"/>
                <w:b/>
                <w:color w:val="3B3B3B"/>
                <w:highlight w:val="white"/>
              </w:rPr>
              <w:t>Spatial Sense</w:t>
            </w:r>
            <w:r>
              <w:rPr>
                <w:rFonts w:ascii="Calibri" w:eastAsia="Calibri" w:hAnsi="Calibri" w:cs="Calibri"/>
                <w:i/>
                <w:color w:val="141413"/>
                <w:sz w:val="22"/>
                <w:szCs w:val="22"/>
                <w:highlight w:val="green"/>
              </w:rPr>
              <w:t xml:space="preserve"> </w:t>
            </w:r>
            <w:r>
              <w:rPr>
                <w:rFonts w:ascii="Calibri" w:eastAsia="Calibri" w:hAnsi="Calibri" w:cs="Calibri"/>
                <w:i/>
                <w:color w:val="141413"/>
                <w:sz w:val="22"/>
                <w:szCs w:val="22"/>
                <w:highlight w:val="white"/>
              </w:rPr>
              <w:t xml:space="preserve">Pythagorean relationships, </w:t>
            </w:r>
            <w:r>
              <w:rPr>
                <w:rFonts w:ascii="Calibri" w:eastAsia="Calibri" w:hAnsi="Calibri" w:cs="Calibri"/>
                <w:i/>
                <w:color w:val="141413"/>
                <w:sz w:val="22"/>
                <w:szCs w:val="22"/>
              </w:rPr>
              <w:t>Volume &amp; Surface Area</w:t>
            </w:r>
          </w:p>
        </w:tc>
        <w:tc>
          <w:tcPr>
            <w:tcW w:w="213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rFonts w:ascii="Arial" w:eastAsia="Arial" w:hAnsi="Arial" w:cs="Arial"/>
              </w:rPr>
            </w:pPr>
            <w:r>
              <w:rPr>
                <w:rFonts w:ascii="Arial" w:eastAsia="Arial" w:hAnsi="Arial" w:cs="Arial"/>
                <w:b/>
              </w:rPr>
              <w:t>Statistics and Probability</w:t>
            </w:r>
          </w:p>
          <w:p w:rsidR="00142025" w:rsidRDefault="00EF6CC2">
            <w:pPr>
              <w:pBdr>
                <w:top w:val="nil"/>
                <w:left w:val="nil"/>
                <w:bottom w:val="nil"/>
                <w:right w:val="nil"/>
                <w:between w:val="nil"/>
              </w:pBdr>
            </w:pPr>
            <w:r>
              <w:rPr>
                <w:rFonts w:ascii="Calibri" w:eastAsia="Calibri" w:hAnsi="Calibri" w:cs="Calibri"/>
                <w:i/>
                <w:color w:val="141413"/>
                <w:sz w:val="22"/>
                <w:szCs w:val="22"/>
              </w:rPr>
              <w:t>Probability &amp; Data Analysis</w:t>
            </w:r>
          </w:p>
        </w:tc>
      </w:tr>
      <w:tr w:rsidR="00142025">
        <w:tc>
          <w:tcPr>
            <w:tcW w:w="139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b/>
              </w:rPr>
            </w:pPr>
            <w:r>
              <w:rPr>
                <w:rFonts w:ascii="Calibri" w:eastAsia="Calibri" w:hAnsi="Calibri" w:cs="Calibri"/>
                <w:b/>
                <w:color w:val="141413"/>
                <w:sz w:val="22"/>
                <w:szCs w:val="22"/>
              </w:rPr>
              <w:t>Statement of Inquiry</w:t>
            </w:r>
          </w:p>
        </w:tc>
        <w:tc>
          <w:tcPr>
            <w:tcW w:w="234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 xml:space="preserve">Students will use </w:t>
            </w:r>
            <w:r>
              <w:rPr>
                <w:rFonts w:ascii="Calibri" w:eastAsia="Calibri" w:hAnsi="Calibri" w:cs="Calibri"/>
                <w:sz w:val="22"/>
                <w:szCs w:val="22"/>
              </w:rPr>
              <w:t xml:space="preserve">logical mathematical process to simplify and understand quantities in order to make informed financial decisions. </w:t>
            </w:r>
          </w:p>
        </w:tc>
        <w:tc>
          <w:tcPr>
            <w:tcW w:w="256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Students will discover mathematical relationships represent and model various aspects of the world, allowing them to make predictions</w:t>
            </w:r>
          </w:p>
        </w:tc>
        <w:tc>
          <w:tcPr>
            <w:tcW w:w="223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Student</w:t>
            </w:r>
            <w:r>
              <w:rPr>
                <w:rFonts w:ascii="Calibri" w:eastAsia="Calibri" w:hAnsi="Calibri" w:cs="Calibri"/>
                <w:sz w:val="22"/>
                <w:szCs w:val="22"/>
              </w:rPr>
              <w:t>s will understand that form and shape in space can enhance creativity.</w:t>
            </w:r>
          </w:p>
          <w:p w:rsidR="00142025" w:rsidRDefault="00142025">
            <w:pPr>
              <w:pBdr>
                <w:top w:val="nil"/>
                <w:left w:val="nil"/>
                <w:bottom w:val="nil"/>
                <w:right w:val="nil"/>
                <w:between w:val="nil"/>
              </w:pBdr>
            </w:pPr>
          </w:p>
        </w:tc>
        <w:tc>
          <w:tcPr>
            <w:tcW w:w="213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Students will learn to establish patterns and examine change in order to understand relationships.</w:t>
            </w:r>
          </w:p>
          <w:p w:rsidR="00142025" w:rsidRDefault="00142025">
            <w:pPr>
              <w:pBdr>
                <w:top w:val="nil"/>
                <w:left w:val="nil"/>
                <w:bottom w:val="nil"/>
                <w:right w:val="nil"/>
                <w:between w:val="nil"/>
              </w:pBdr>
            </w:pPr>
          </w:p>
        </w:tc>
      </w:tr>
      <w:tr w:rsidR="00142025">
        <w:tc>
          <w:tcPr>
            <w:tcW w:w="139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b/>
              </w:rPr>
            </w:pPr>
            <w:r>
              <w:rPr>
                <w:rFonts w:ascii="Calibri" w:eastAsia="Calibri" w:hAnsi="Calibri" w:cs="Calibri"/>
                <w:b/>
                <w:color w:val="141413"/>
                <w:sz w:val="22"/>
                <w:szCs w:val="22"/>
              </w:rPr>
              <w:t>Key Concept</w:t>
            </w:r>
          </w:p>
        </w:tc>
        <w:tc>
          <w:tcPr>
            <w:tcW w:w="234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Logic</w:t>
            </w:r>
          </w:p>
        </w:tc>
        <w:tc>
          <w:tcPr>
            <w:tcW w:w="256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Relationships</w:t>
            </w:r>
          </w:p>
        </w:tc>
        <w:tc>
          <w:tcPr>
            <w:tcW w:w="223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Form</w:t>
            </w:r>
          </w:p>
        </w:tc>
        <w:tc>
          <w:tcPr>
            <w:tcW w:w="213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 xml:space="preserve">Relationships </w:t>
            </w:r>
          </w:p>
        </w:tc>
      </w:tr>
      <w:tr w:rsidR="00142025">
        <w:tc>
          <w:tcPr>
            <w:tcW w:w="139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b/>
              </w:rPr>
            </w:pPr>
            <w:r>
              <w:rPr>
                <w:rFonts w:ascii="Calibri" w:eastAsia="Calibri" w:hAnsi="Calibri" w:cs="Calibri"/>
                <w:b/>
                <w:color w:val="141413"/>
                <w:sz w:val="22"/>
                <w:szCs w:val="22"/>
              </w:rPr>
              <w:t>Related Concept(s)</w:t>
            </w:r>
          </w:p>
        </w:tc>
        <w:tc>
          <w:tcPr>
            <w:tcW w:w="234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quantity and simplification</w:t>
            </w:r>
          </w:p>
        </w:tc>
        <w:tc>
          <w:tcPr>
            <w:tcW w:w="256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representation and models</w:t>
            </w:r>
          </w:p>
        </w:tc>
        <w:tc>
          <w:tcPr>
            <w:tcW w:w="223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space and measurement</w:t>
            </w:r>
          </w:p>
        </w:tc>
        <w:tc>
          <w:tcPr>
            <w:tcW w:w="213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patterns and change</w:t>
            </w:r>
          </w:p>
        </w:tc>
      </w:tr>
      <w:tr w:rsidR="00142025">
        <w:tc>
          <w:tcPr>
            <w:tcW w:w="139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b/>
              </w:rPr>
            </w:pPr>
            <w:r>
              <w:rPr>
                <w:rFonts w:ascii="Calibri" w:eastAsia="Calibri" w:hAnsi="Calibri" w:cs="Calibri"/>
                <w:b/>
                <w:color w:val="141413"/>
                <w:sz w:val="22"/>
                <w:szCs w:val="22"/>
              </w:rPr>
              <w:t>Global Context</w:t>
            </w:r>
          </w:p>
        </w:tc>
        <w:tc>
          <w:tcPr>
            <w:tcW w:w="234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rFonts w:ascii="Calibri" w:eastAsia="Calibri" w:hAnsi="Calibri" w:cs="Calibri"/>
                <w:color w:val="141413"/>
                <w:sz w:val="22"/>
                <w:szCs w:val="22"/>
              </w:rPr>
            </w:pPr>
            <w:r>
              <w:rPr>
                <w:rFonts w:ascii="Calibri" w:eastAsia="Calibri" w:hAnsi="Calibri" w:cs="Calibri"/>
                <w:color w:val="141413"/>
                <w:sz w:val="22"/>
                <w:szCs w:val="22"/>
              </w:rPr>
              <w:t>identities and relationships</w:t>
            </w:r>
          </w:p>
        </w:tc>
        <w:tc>
          <w:tcPr>
            <w:tcW w:w="256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color w:val="141413"/>
                <w:sz w:val="22"/>
                <w:szCs w:val="22"/>
              </w:rPr>
              <w:t>scientific and technical innovation</w:t>
            </w:r>
          </w:p>
        </w:tc>
        <w:tc>
          <w:tcPr>
            <w:tcW w:w="223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color w:val="141413"/>
                <w:sz w:val="22"/>
                <w:szCs w:val="22"/>
              </w:rPr>
              <w:t>orientation in space and time</w:t>
            </w:r>
          </w:p>
        </w:tc>
        <w:tc>
          <w:tcPr>
            <w:tcW w:w="213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color w:val="141413"/>
                <w:sz w:val="22"/>
                <w:szCs w:val="22"/>
              </w:rPr>
              <w:t>fairness and development</w:t>
            </w:r>
          </w:p>
        </w:tc>
      </w:tr>
      <w:tr w:rsidR="00142025">
        <w:tc>
          <w:tcPr>
            <w:tcW w:w="139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b/>
              </w:rPr>
            </w:pPr>
            <w:r>
              <w:rPr>
                <w:rFonts w:ascii="Calibri" w:eastAsia="Calibri" w:hAnsi="Calibri" w:cs="Calibri"/>
                <w:b/>
                <w:color w:val="141413"/>
                <w:sz w:val="22"/>
                <w:szCs w:val="22"/>
              </w:rPr>
              <w:t>Inquiry Questions</w:t>
            </w:r>
          </w:p>
        </w:tc>
        <w:tc>
          <w:tcPr>
            <w:tcW w:w="234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How do I know if I'm getting a good deal?</w:t>
            </w:r>
          </w:p>
          <w:p w:rsidR="00142025" w:rsidRDefault="00EF6CC2">
            <w:pPr>
              <w:pBdr>
                <w:top w:val="nil"/>
                <w:left w:val="nil"/>
                <w:bottom w:val="nil"/>
                <w:right w:val="nil"/>
                <w:between w:val="nil"/>
              </w:pBdr>
              <w:rPr>
                <w:rFonts w:ascii="Calibri" w:eastAsia="Calibri" w:hAnsi="Calibri" w:cs="Calibri"/>
                <w:color w:val="141413"/>
                <w:sz w:val="22"/>
                <w:szCs w:val="22"/>
              </w:rPr>
            </w:pPr>
            <w:r>
              <w:rPr>
                <w:rFonts w:ascii="Calibri" w:eastAsia="Calibri" w:hAnsi="Calibri" w:cs="Calibri"/>
                <w:color w:val="141413"/>
                <w:sz w:val="22"/>
                <w:szCs w:val="22"/>
              </w:rPr>
              <w:t>Why is estimation useful?</w:t>
            </w:r>
          </w:p>
          <w:p w:rsidR="00142025" w:rsidRDefault="00EF6CC2">
            <w:pPr>
              <w:pBdr>
                <w:top w:val="nil"/>
                <w:left w:val="nil"/>
                <w:bottom w:val="nil"/>
                <w:right w:val="nil"/>
                <w:between w:val="nil"/>
              </w:pBdr>
            </w:pPr>
            <w:r>
              <w:rPr>
                <w:rFonts w:ascii="Calibri" w:eastAsia="Calibri" w:hAnsi="Calibri" w:cs="Calibri"/>
                <w:color w:val="141413"/>
                <w:sz w:val="22"/>
                <w:szCs w:val="22"/>
              </w:rPr>
              <w:t xml:space="preserve">How is math used in financial planning? </w:t>
            </w:r>
          </w:p>
        </w:tc>
        <w:tc>
          <w:tcPr>
            <w:tcW w:w="256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How can math be used to predict the future?</w:t>
            </w:r>
          </w:p>
          <w:p w:rsidR="00142025" w:rsidRDefault="00EF6CC2">
            <w:pPr>
              <w:pBdr>
                <w:top w:val="nil"/>
                <w:left w:val="nil"/>
                <w:bottom w:val="nil"/>
                <w:right w:val="nil"/>
                <w:between w:val="nil"/>
              </w:pBdr>
            </w:pPr>
            <w:r>
              <w:rPr>
                <w:rFonts w:ascii="Calibri" w:eastAsia="Calibri" w:hAnsi="Calibri" w:cs="Calibri"/>
                <w:sz w:val="22"/>
                <w:szCs w:val="22"/>
              </w:rPr>
              <w:t xml:space="preserve">If we can determine mathematical trends, how will that </w:t>
            </w:r>
            <w:proofErr w:type="spellStart"/>
            <w:r>
              <w:rPr>
                <w:rFonts w:ascii="Calibri" w:eastAsia="Calibri" w:hAnsi="Calibri" w:cs="Calibri"/>
                <w:sz w:val="22"/>
                <w:szCs w:val="22"/>
              </w:rPr>
              <w:t>affect</w:t>
            </w:r>
            <w:proofErr w:type="spellEnd"/>
            <w:r>
              <w:rPr>
                <w:rFonts w:ascii="Calibri" w:eastAsia="Calibri" w:hAnsi="Calibri" w:cs="Calibri"/>
                <w:sz w:val="22"/>
                <w:szCs w:val="22"/>
              </w:rPr>
              <w:t xml:space="preserve"> of decisions?</w:t>
            </w:r>
          </w:p>
        </w:tc>
        <w:tc>
          <w:tcPr>
            <w:tcW w:w="223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highlight w:val="white"/>
              </w:rPr>
              <w:t>How does the space affect d</w:t>
            </w:r>
            <w:r>
              <w:rPr>
                <w:rFonts w:ascii="Calibri" w:eastAsia="Calibri" w:hAnsi="Calibri" w:cs="Calibri"/>
                <w:sz w:val="22"/>
                <w:szCs w:val="22"/>
                <w:highlight w:val="white"/>
              </w:rPr>
              <w:t>esign?  Are we using our resources wisely?</w:t>
            </w:r>
          </w:p>
        </w:tc>
        <w:tc>
          <w:tcPr>
            <w:tcW w:w="213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highlight w:val="white"/>
              </w:rPr>
              <w:t>How do we use statistics and probability to explain trends in society?</w:t>
            </w:r>
          </w:p>
        </w:tc>
      </w:tr>
    </w:tbl>
    <w:p w:rsidR="00880830" w:rsidRDefault="00880830">
      <w:pPr>
        <w:rPr>
          <w:rFonts w:ascii="Calibri" w:eastAsia="Calibri" w:hAnsi="Calibri" w:cs="Calibri"/>
          <w:b/>
          <w:sz w:val="22"/>
          <w:szCs w:val="22"/>
        </w:rPr>
      </w:pPr>
    </w:p>
    <w:p w:rsidR="00880830" w:rsidRDefault="00EF6CC2" w:rsidP="00880830">
      <w:pPr>
        <w:rPr>
          <w:rFonts w:ascii="Calibri" w:eastAsia="Calibri" w:hAnsi="Calibri" w:cs="Calibri"/>
          <w:sz w:val="22"/>
          <w:szCs w:val="22"/>
        </w:rPr>
      </w:pPr>
      <w:r>
        <w:rPr>
          <w:rFonts w:ascii="Calibri" w:eastAsia="Calibri" w:hAnsi="Calibri" w:cs="Calibri"/>
          <w:b/>
          <w:sz w:val="22"/>
          <w:szCs w:val="22"/>
        </w:rPr>
        <w:t xml:space="preserve">Workbook: </w:t>
      </w:r>
      <w:proofErr w:type="spellStart"/>
      <w:r>
        <w:rPr>
          <w:rFonts w:ascii="Calibri" w:eastAsia="Calibri" w:hAnsi="Calibri" w:cs="Calibri"/>
          <w:sz w:val="22"/>
          <w:szCs w:val="22"/>
        </w:rPr>
        <w:t>Mathlinks</w:t>
      </w:r>
      <w:proofErr w:type="spellEnd"/>
      <w:r>
        <w:rPr>
          <w:rFonts w:ascii="Calibri" w:eastAsia="Calibri" w:hAnsi="Calibri" w:cs="Calibri"/>
          <w:sz w:val="22"/>
          <w:szCs w:val="22"/>
        </w:rPr>
        <w:t xml:space="preserve"> 8: McGraw-Hill - Students will receive a workbook at the beginning of the year for $10.  If the workbook is not used and not damage, students will receive their $</w:t>
      </w:r>
      <w:r w:rsidR="00880830">
        <w:rPr>
          <w:rFonts w:ascii="Calibri" w:eastAsia="Calibri" w:hAnsi="Calibri" w:cs="Calibri"/>
          <w:sz w:val="22"/>
          <w:szCs w:val="22"/>
        </w:rPr>
        <w:t>10 back at the end of the year.</w:t>
      </w:r>
    </w:p>
    <w:p w:rsidR="00142025" w:rsidRDefault="00EF6CC2" w:rsidP="00880830">
      <w:pPr>
        <w:rPr>
          <w:rFonts w:ascii="Calibri" w:eastAsia="Calibri" w:hAnsi="Calibri" w:cs="Calibri"/>
          <w:sz w:val="22"/>
          <w:szCs w:val="22"/>
        </w:rPr>
      </w:pPr>
      <w:bookmarkStart w:id="0" w:name="_GoBack"/>
      <w:bookmarkEnd w:id="0"/>
      <w:r>
        <w:rPr>
          <w:rFonts w:ascii="Calibri" w:eastAsia="Calibri" w:hAnsi="Calibri" w:cs="Calibri"/>
          <w:b/>
          <w:sz w:val="22"/>
          <w:szCs w:val="22"/>
        </w:rPr>
        <w:lastRenderedPageBreak/>
        <w:t xml:space="preserve">Textbook:  </w:t>
      </w:r>
      <w:proofErr w:type="spellStart"/>
      <w:r>
        <w:rPr>
          <w:rFonts w:ascii="Calibri" w:eastAsia="Calibri" w:hAnsi="Calibri" w:cs="Calibri"/>
          <w:sz w:val="22"/>
          <w:szCs w:val="22"/>
        </w:rPr>
        <w:t>Mathlinks</w:t>
      </w:r>
      <w:proofErr w:type="spellEnd"/>
      <w:r>
        <w:rPr>
          <w:rFonts w:ascii="Calibri" w:eastAsia="Calibri" w:hAnsi="Calibri" w:cs="Calibri"/>
          <w:sz w:val="22"/>
          <w:szCs w:val="22"/>
        </w:rPr>
        <w:t xml:space="preserve"> 8: McGraw-</w:t>
      </w:r>
      <w:proofErr w:type="gramStart"/>
      <w:r>
        <w:rPr>
          <w:rFonts w:ascii="Calibri" w:eastAsia="Calibri" w:hAnsi="Calibri" w:cs="Calibri"/>
          <w:sz w:val="22"/>
          <w:szCs w:val="22"/>
        </w:rPr>
        <w:t>Hill</w:t>
      </w:r>
      <w:r>
        <w:rPr>
          <w:rFonts w:ascii="Calibri" w:eastAsia="Calibri" w:hAnsi="Calibri" w:cs="Calibri"/>
          <w:sz w:val="22"/>
          <w:szCs w:val="22"/>
        </w:rPr>
        <w:t xml:space="preserve">  -</w:t>
      </w:r>
      <w:proofErr w:type="gramEnd"/>
      <w:r>
        <w:rPr>
          <w:rFonts w:ascii="Calibri" w:eastAsia="Calibri" w:hAnsi="Calibri" w:cs="Calibri"/>
          <w:sz w:val="22"/>
          <w:szCs w:val="22"/>
        </w:rPr>
        <w:t xml:space="preserve"> Students ha</w:t>
      </w:r>
      <w:r>
        <w:rPr>
          <w:rFonts w:ascii="Calibri" w:eastAsia="Calibri" w:hAnsi="Calibri" w:cs="Calibri"/>
          <w:sz w:val="22"/>
          <w:szCs w:val="22"/>
        </w:rPr>
        <w:t>ve the choice to borrow a textbook from the school if they would like extra practice.  There is a class set in our classroom.</w:t>
      </w:r>
    </w:p>
    <w:p w:rsidR="00142025" w:rsidRDefault="00142025">
      <w:pPr>
        <w:pBdr>
          <w:top w:val="nil"/>
          <w:left w:val="nil"/>
          <w:bottom w:val="nil"/>
          <w:right w:val="nil"/>
          <w:between w:val="nil"/>
        </w:pBdr>
        <w:rPr>
          <w:rFonts w:ascii="Calibri" w:eastAsia="Calibri" w:hAnsi="Calibri" w:cs="Calibri"/>
          <w:b/>
          <w:sz w:val="22"/>
          <w:szCs w:val="22"/>
        </w:rPr>
      </w:pP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Required Materials</w:t>
      </w:r>
      <w:r>
        <w:rPr>
          <w:rFonts w:ascii="Calibri" w:eastAsia="Calibri" w:hAnsi="Calibri" w:cs="Calibri"/>
          <w:b/>
          <w:sz w:val="22"/>
          <w:szCs w:val="22"/>
        </w:rPr>
        <w:t xml:space="preserve">:  </w:t>
      </w:r>
      <w:r>
        <w:rPr>
          <w:rFonts w:ascii="Calibri" w:eastAsia="Calibri" w:hAnsi="Calibri" w:cs="Calibri"/>
          <w:sz w:val="22"/>
          <w:szCs w:val="22"/>
        </w:rPr>
        <w:t xml:space="preserve">students are responsible for bringing their own materials to class each day.  There is not a class set that </w:t>
      </w:r>
      <w:r>
        <w:rPr>
          <w:rFonts w:ascii="Calibri" w:eastAsia="Calibri" w:hAnsi="Calibri" w:cs="Calibri"/>
          <w:sz w:val="22"/>
          <w:szCs w:val="22"/>
        </w:rPr>
        <w:t>they can borrow.  Please bring the following:</w:t>
      </w: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Calculator (no cell phone)</w:t>
      </w: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Binder and lined paper (graphing paper is recommended)</w:t>
      </w: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Pencil, eraser and ruler</w:t>
      </w: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personal</w:t>
      </w:r>
      <w:proofErr w:type="gramEnd"/>
      <w:r>
        <w:rPr>
          <w:rFonts w:ascii="Calibri" w:eastAsia="Calibri" w:hAnsi="Calibri" w:cs="Calibri"/>
          <w:sz w:val="22"/>
          <w:szCs w:val="22"/>
        </w:rPr>
        <w:t xml:space="preserve"> device (laptop or </w:t>
      </w:r>
      <w:proofErr w:type="spellStart"/>
      <w:r>
        <w:rPr>
          <w:rFonts w:ascii="Calibri" w:eastAsia="Calibri" w:hAnsi="Calibri" w:cs="Calibri"/>
          <w:sz w:val="22"/>
          <w:szCs w:val="22"/>
        </w:rPr>
        <w:t>c</w:t>
      </w:r>
      <w:r>
        <w:rPr>
          <w:rFonts w:ascii="Calibri" w:eastAsia="Calibri" w:hAnsi="Calibri" w:cs="Calibri"/>
          <w:sz w:val="22"/>
          <w:szCs w:val="22"/>
        </w:rPr>
        <w:t>hromebook</w:t>
      </w:r>
      <w:proofErr w:type="spellEnd"/>
      <w:r>
        <w:rPr>
          <w:rFonts w:ascii="Calibri" w:eastAsia="Calibri" w:hAnsi="Calibri" w:cs="Calibri"/>
          <w:sz w:val="22"/>
          <w:szCs w:val="22"/>
        </w:rPr>
        <w:t>)</w:t>
      </w:r>
      <w:r>
        <w:rPr>
          <w:rFonts w:ascii="Calibri" w:eastAsia="Calibri" w:hAnsi="Calibri" w:cs="Calibri"/>
          <w:b/>
          <w:sz w:val="22"/>
          <w:szCs w:val="22"/>
        </w:rPr>
        <w:t xml:space="preserve"> </w:t>
      </w:r>
    </w:p>
    <w:p w:rsidR="00142025" w:rsidRDefault="00142025">
      <w:pPr>
        <w:pBdr>
          <w:top w:val="nil"/>
          <w:left w:val="nil"/>
          <w:bottom w:val="nil"/>
          <w:right w:val="nil"/>
          <w:between w:val="nil"/>
        </w:pBdr>
        <w:rPr>
          <w:rFonts w:ascii="Calibri" w:eastAsia="Calibri" w:hAnsi="Calibri" w:cs="Calibri"/>
          <w:sz w:val="22"/>
          <w:szCs w:val="22"/>
        </w:rPr>
      </w:pP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i/>
          <w:sz w:val="22"/>
          <w:szCs w:val="22"/>
        </w:rPr>
        <w:t>METHODOLOGY and ASSESSMENT</w:t>
      </w:r>
    </w:p>
    <w:p w:rsidR="00142025" w:rsidRPr="00880830" w:rsidRDefault="00EF6CC2">
      <w:pPr>
        <w:pBdr>
          <w:top w:val="nil"/>
          <w:left w:val="nil"/>
          <w:bottom w:val="nil"/>
          <w:right w:val="nil"/>
          <w:between w:val="nil"/>
        </w:pBdr>
        <w:rPr>
          <w:rFonts w:ascii="Calibri" w:eastAsia="Calibri" w:hAnsi="Calibri" w:cs="Calibri"/>
          <w:color w:val="141413"/>
          <w:sz w:val="22"/>
          <w:szCs w:val="22"/>
        </w:rPr>
      </w:pPr>
      <w:r>
        <w:rPr>
          <w:rFonts w:ascii="Calibri" w:eastAsia="Calibri" w:hAnsi="Calibri" w:cs="Calibri"/>
          <w:color w:val="141413"/>
          <w:sz w:val="22"/>
          <w:szCs w:val="22"/>
        </w:rPr>
        <w:t>Throughout the year, students will complete a variety of assessments.</w:t>
      </w:r>
      <w:r w:rsidR="00880830">
        <w:rPr>
          <w:rFonts w:ascii="Calibri" w:eastAsia="Calibri" w:hAnsi="Calibri" w:cs="Calibri"/>
          <w:color w:val="141413"/>
          <w:sz w:val="22"/>
          <w:szCs w:val="22"/>
        </w:rPr>
        <w:t xml:space="preserve">  </w:t>
      </w:r>
      <w:r>
        <w:rPr>
          <w:rFonts w:ascii="Calibri" w:eastAsia="Calibri" w:hAnsi="Calibri" w:cs="Calibri"/>
          <w:sz w:val="22"/>
          <w:szCs w:val="22"/>
        </w:rPr>
        <w:t>The assessment process reveals what a student understands, knows and can do. The evaluation process indicates the quality of performance based on learner outcomes (curriculum). Assessment and evaluation provide ongoing feedback to teachers, students and pa</w:t>
      </w:r>
      <w:r>
        <w:rPr>
          <w:rFonts w:ascii="Calibri" w:eastAsia="Calibri" w:hAnsi="Calibri" w:cs="Calibri"/>
          <w:sz w:val="22"/>
          <w:szCs w:val="22"/>
        </w:rPr>
        <w:t xml:space="preserve">rents in order to enhance student learning. </w:t>
      </w:r>
    </w:p>
    <w:p w:rsidR="00142025" w:rsidRDefault="00142025">
      <w:pPr>
        <w:pBdr>
          <w:top w:val="nil"/>
          <w:left w:val="nil"/>
          <w:bottom w:val="nil"/>
          <w:right w:val="nil"/>
          <w:between w:val="nil"/>
        </w:pBdr>
        <w:rPr>
          <w:rFonts w:ascii="Calibri" w:eastAsia="Calibri" w:hAnsi="Calibri" w:cs="Calibri"/>
          <w:sz w:val="22"/>
          <w:szCs w:val="22"/>
        </w:rPr>
      </w:pP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Possible forms of assessment this year may include:</w:t>
      </w:r>
    </w:p>
    <w:tbl>
      <w:tblPr>
        <w:tblStyle w:val="a0"/>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5"/>
        <w:gridCol w:w="4020"/>
      </w:tblGrid>
      <w:tr w:rsidR="00142025">
        <w:trPr>
          <w:trHeight w:val="580"/>
        </w:trPr>
        <w:tc>
          <w:tcPr>
            <w:tcW w:w="3195"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b/>
                <w:color w:val="141413"/>
                <w:sz w:val="20"/>
                <w:szCs w:val="20"/>
              </w:rPr>
              <w:t xml:space="preserve">Formative </w:t>
            </w:r>
          </w:p>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b/>
                <w:color w:val="141413"/>
                <w:sz w:val="20"/>
                <w:szCs w:val="20"/>
              </w:rPr>
              <w:t>(monitor student progress)</w:t>
            </w:r>
          </w:p>
        </w:tc>
        <w:tc>
          <w:tcPr>
            <w:tcW w:w="4020"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b/>
                <w:color w:val="141413"/>
                <w:sz w:val="20"/>
                <w:szCs w:val="20"/>
              </w:rPr>
              <w:t>Summative (evaluate achievement of learning outcomes)</w:t>
            </w:r>
          </w:p>
        </w:tc>
      </w:tr>
      <w:tr w:rsidR="00142025">
        <w:trPr>
          <w:trHeight w:val="180"/>
        </w:trPr>
        <w:tc>
          <w:tcPr>
            <w:tcW w:w="3195"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color w:val="141413"/>
                <w:sz w:val="20"/>
                <w:szCs w:val="20"/>
              </w:rPr>
              <w:t>Homework</w:t>
            </w:r>
          </w:p>
        </w:tc>
        <w:tc>
          <w:tcPr>
            <w:tcW w:w="4020"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color w:val="141413"/>
                <w:sz w:val="20"/>
                <w:szCs w:val="20"/>
              </w:rPr>
              <w:t>Unit Tests</w:t>
            </w:r>
          </w:p>
        </w:tc>
      </w:tr>
      <w:tr w:rsidR="00142025">
        <w:trPr>
          <w:trHeight w:val="180"/>
        </w:trPr>
        <w:tc>
          <w:tcPr>
            <w:tcW w:w="3195"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color w:val="141413"/>
                <w:sz w:val="20"/>
                <w:szCs w:val="20"/>
              </w:rPr>
              <w:t>Warm up questions</w:t>
            </w:r>
          </w:p>
        </w:tc>
        <w:tc>
          <w:tcPr>
            <w:tcW w:w="4020"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color w:val="141413"/>
                <w:sz w:val="20"/>
                <w:szCs w:val="20"/>
              </w:rPr>
              <w:t>Investigations</w:t>
            </w:r>
            <w:r>
              <w:rPr>
                <w:rFonts w:ascii="Calibri" w:eastAsia="Calibri" w:hAnsi="Calibri" w:cs="Calibri"/>
                <w:color w:val="141413"/>
                <w:sz w:val="20"/>
                <w:szCs w:val="20"/>
              </w:rPr>
              <w:t xml:space="preserve">, Projects and </w:t>
            </w:r>
            <w:r>
              <w:rPr>
                <w:rFonts w:ascii="Calibri" w:eastAsia="Calibri" w:hAnsi="Calibri" w:cs="Calibri"/>
                <w:color w:val="141413"/>
                <w:sz w:val="20"/>
                <w:szCs w:val="20"/>
              </w:rPr>
              <w:t>Real Life Problems</w:t>
            </w:r>
          </w:p>
        </w:tc>
      </w:tr>
      <w:tr w:rsidR="00142025">
        <w:trPr>
          <w:trHeight w:val="200"/>
        </w:trPr>
        <w:tc>
          <w:tcPr>
            <w:tcW w:w="3195"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color w:val="141413"/>
                <w:sz w:val="20"/>
                <w:szCs w:val="20"/>
              </w:rPr>
              <w:t>Checkpoints (quizzes)</w:t>
            </w:r>
          </w:p>
        </w:tc>
        <w:tc>
          <w:tcPr>
            <w:tcW w:w="4020"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color w:val="141413"/>
                <w:sz w:val="20"/>
                <w:szCs w:val="20"/>
              </w:rPr>
              <w:t>Midyear and Final exams</w:t>
            </w:r>
          </w:p>
        </w:tc>
      </w:tr>
    </w:tbl>
    <w:p w:rsidR="00142025" w:rsidRDefault="00142025">
      <w:pPr>
        <w:pBdr>
          <w:top w:val="nil"/>
          <w:left w:val="nil"/>
          <w:bottom w:val="nil"/>
          <w:right w:val="nil"/>
          <w:between w:val="nil"/>
        </w:pBdr>
        <w:rPr>
          <w:rFonts w:ascii="Calibri" w:eastAsia="Calibri" w:hAnsi="Calibri" w:cs="Calibri"/>
          <w:sz w:val="22"/>
          <w:szCs w:val="22"/>
        </w:rPr>
      </w:pP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Assessment Criteria</w:t>
      </w:r>
    </w:p>
    <w:tbl>
      <w:tblPr>
        <w:tblStyle w:val="a1"/>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
        <w:gridCol w:w="1440"/>
        <w:gridCol w:w="8370"/>
      </w:tblGrid>
      <w:tr w:rsidR="00142025">
        <w:tc>
          <w:tcPr>
            <w:tcW w:w="1065"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color w:val="141413"/>
                <w:sz w:val="18"/>
                <w:szCs w:val="18"/>
              </w:rPr>
              <w:t>Criterion A</w:t>
            </w:r>
          </w:p>
        </w:tc>
        <w:tc>
          <w:tcPr>
            <w:tcW w:w="1440"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b/>
                <w:sz w:val="18"/>
                <w:szCs w:val="18"/>
              </w:rPr>
              <w:t>Knowing and Understanding</w:t>
            </w:r>
          </w:p>
        </w:tc>
        <w:tc>
          <w:tcPr>
            <w:tcW w:w="8370" w:type="dxa"/>
          </w:tcPr>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color w:val="000000"/>
                <w:sz w:val="18"/>
                <w:szCs w:val="18"/>
              </w:rPr>
              <w:t>To achieve an exemplary level I will be able to:</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select </w:t>
            </w:r>
            <w:r>
              <w:rPr>
                <w:rFonts w:ascii="Calibri" w:eastAsia="Calibri" w:hAnsi="Calibri" w:cs="Calibri"/>
                <w:color w:val="000000"/>
                <w:sz w:val="18"/>
                <w:szCs w:val="18"/>
              </w:rPr>
              <w:t xml:space="preserve">appropriate mathematics when solving challenging problems in both familiar and unfamiliar situations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apply </w:t>
            </w:r>
            <w:r>
              <w:rPr>
                <w:rFonts w:ascii="Calibri" w:eastAsia="Calibri" w:hAnsi="Calibri" w:cs="Calibri"/>
                <w:color w:val="000000"/>
                <w:sz w:val="18"/>
                <w:szCs w:val="18"/>
              </w:rPr>
              <w:t xml:space="preserve">the selected mathematics successfully when solving these problems </w:t>
            </w:r>
          </w:p>
          <w:p w:rsidR="00142025" w:rsidRDefault="00EF6CC2">
            <w:pPr>
              <w:pBdr>
                <w:top w:val="nil"/>
                <w:left w:val="nil"/>
                <w:bottom w:val="nil"/>
                <w:right w:val="nil"/>
                <w:between w:val="nil"/>
              </w:pBdr>
              <w:rPr>
                <w:rFonts w:ascii="Calibri" w:eastAsia="Calibri" w:hAnsi="Calibri" w:cs="Calibri"/>
                <w:color w:val="141413"/>
                <w:sz w:val="18"/>
                <w:szCs w:val="18"/>
              </w:rPr>
            </w:pPr>
            <w:proofErr w:type="gramStart"/>
            <w:r>
              <w:rPr>
                <w:rFonts w:ascii="Calibri" w:eastAsia="Calibri" w:hAnsi="Calibri" w:cs="Calibri"/>
                <w:sz w:val="18"/>
                <w:szCs w:val="18"/>
              </w:rPr>
              <w:t>generally</w:t>
            </w:r>
            <w:proofErr w:type="gramEnd"/>
            <w:r>
              <w:rPr>
                <w:rFonts w:ascii="Calibri" w:eastAsia="Calibri" w:hAnsi="Calibri" w:cs="Calibri"/>
                <w:sz w:val="18"/>
                <w:szCs w:val="18"/>
              </w:rPr>
              <w:t xml:space="preserve"> </w:t>
            </w:r>
            <w:r>
              <w:rPr>
                <w:rFonts w:ascii="Calibri" w:eastAsia="Calibri" w:hAnsi="Calibri" w:cs="Calibri"/>
                <w:b/>
                <w:sz w:val="18"/>
                <w:szCs w:val="18"/>
              </w:rPr>
              <w:t xml:space="preserve">solve </w:t>
            </w:r>
            <w:r>
              <w:rPr>
                <w:rFonts w:ascii="Calibri" w:eastAsia="Calibri" w:hAnsi="Calibri" w:cs="Calibri"/>
                <w:sz w:val="18"/>
                <w:szCs w:val="18"/>
              </w:rPr>
              <w:t>these problems correctly.</w:t>
            </w:r>
          </w:p>
        </w:tc>
      </w:tr>
      <w:tr w:rsidR="00142025">
        <w:tc>
          <w:tcPr>
            <w:tcW w:w="1065"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color w:val="141413"/>
                <w:sz w:val="18"/>
                <w:szCs w:val="18"/>
              </w:rPr>
              <w:t>Criterion B</w:t>
            </w:r>
          </w:p>
        </w:tc>
        <w:tc>
          <w:tcPr>
            <w:tcW w:w="1440"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b/>
                <w:sz w:val="18"/>
                <w:szCs w:val="18"/>
              </w:rPr>
              <w:t>Investigating Patterns</w:t>
            </w:r>
          </w:p>
        </w:tc>
        <w:tc>
          <w:tcPr>
            <w:tcW w:w="8370" w:type="dxa"/>
          </w:tcPr>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color w:val="000000"/>
                <w:sz w:val="18"/>
                <w:szCs w:val="18"/>
              </w:rPr>
              <w:t>To achieve an exemplary level I will be able to:</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select </w:t>
            </w:r>
            <w:r>
              <w:rPr>
                <w:rFonts w:ascii="Calibri" w:eastAsia="Calibri" w:hAnsi="Calibri" w:cs="Calibri"/>
                <w:color w:val="000000"/>
                <w:sz w:val="18"/>
                <w:szCs w:val="18"/>
              </w:rPr>
              <w:t xml:space="preserve">and apply mathematical problem-solving techniques to discover complex patterns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describe </w:t>
            </w:r>
            <w:r>
              <w:rPr>
                <w:rFonts w:ascii="Calibri" w:eastAsia="Calibri" w:hAnsi="Calibri" w:cs="Calibri"/>
                <w:color w:val="000000"/>
                <w:sz w:val="18"/>
                <w:szCs w:val="18"/>
              </w:rPr>
              <w:t xml:space="preserve">patterns as relationships and/or general rules consistent with correct findings </w:t>
            </w:r>
          </w:p>
          <w:p w:rsidR="00142025" w:rsidRDefault="00EF6CC2">
            <w:pPr>
              <w:pBdr>
                <w:top w:val="nil"/>
                <w:left w:val="nil"/>
                <w:bottom w:val="nil"/>
                <w:right w:val="nil"/>
                <w:between w:val="nil"/>
              </w:pBdr>
              <w:rPr>
                <w:rFonts w:ascii="Calibri" w:eastAsia="Calibri" w:hAnsi="Calibri" w:cs="Calibri"/>
                <w:color w:val="141413"/>
                <w:sz w:val="18"/>
                <w:szCs w:val="18"/>
              </w:rPr>
            </w:pPr>
            <w:proofErr w:type="gramStart"/>
            <w:r>
              <w:rPr>
                <w:rFonts w:ascii="Calibri" w:eastAsia="Calibri" w:hAnsi="Calibri" w:cs="Calibri"/>
                <w:b/>
                <w:sz w:val="18"/>
                <w:szCs w:val="18"/>
              </w:rPr>
              <w:t>verify</w:t>
            </w:r>
            <w:proofErr w:type="gramEnd"/>
            <w:r>
              <w:rPr>
                <w:rFonts w:ascii="Calibri" w:eastAsia="Calibri" w:hAnsi="Calibri" w:cs="Calibri"/>
                <w:b/>
                <w:sz w:val="18"/>
                <w:szCs w:val="18"/>
              </w:rPr>
              <w:t xml:space="preserve"> </w:t>
            </w:r>
            <w:r>
              <w:rPr>
                <w:rFonts w:ascii="Calibri" w:eastAsia="Calibri" w:hAnsi="Calibri" w:cs="Calibri"/>
                <w:sz w:val="18"/>
                <w:szCs w:val="18"/>
              </w:rPr>
              <w:t xml:space="preserve">and </w:t>
            </w:r>
            <w:r>
              <w:rPr>
                <w:rFonts w:ascii="Calibri" w:eastAsia="Calibri" w:hAnsi="Calibri" w:cs="Calibri"/>
                <w:b/>
                <w:sz w:val="18"/>
                <w:szCs w:val="18"/>
              </w:rPr>
              <w:t xml:space="preserve">justify </w:t>
            </w:r>
            <w:r>
              <w:rPr>
                <w:rFonts w:ascii="Calibri" w:eastAsia="Calibri" w:hAnsi="Calibri" w:cs="Calibri"/>
                <w:sz w:val="18"/>
                <w:szCs w:val="18"/>
              </w:rPr>
              <w:t>these relat</w:t>
            </w:r>
            <w:r>
              <w:rPr>
                <w:rFonts w:ascii="Calibri" w:eastAsia="Calibri" w:hAnsi="Calibri" w:cs="Calibri"/>
                <w:sz w:val="18"/>
                <w:szCs w:val="18"/>
              </w:rPr>
              <w:t xml:space="preserve">ionships and/or general rules.  </w:t>
            </w:r>
          </w:p>
        </w:tc>
      </w:tr>
      <w:tr w:rsidR="00142025">
        <w:tc>
          <w:tcPr>
            <w:tcW w:w="1065"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color w:val="141413"/>
                <w:sz w:val="18"/>
                <w:szCs w:val="18"/>
              </w:rPr>
              <w:t>Criterion C</w:t>
            </w:r>
          </w:p>
        </w:tc>
        <w:tc>
          <w:tcPr>
            <w:tcW w:w="1440"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b/>
                <w:sz w:val="18"/>
                <w:szCs w:val="18"/>
              </w:rPr>
              <w:t>Communicating</w:t>
            </w:r>
          </w:p>
        </w:tc>
        <w:tc>
          <w:tcPr>
            <w:tcW w:w="8370" w:type="dxa"/>
          </w:tcPr>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color w:val="000000"/>
                <w:sz w:val="18"/>
                <w:szCs w:val="18"/>
              </w:rPr>
              <w:t>To achieve an exemplary level I will be able to:</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consistently </w:t>
            </w:r>
            <w:r>
              <w:rPr>
                <w:rFonts w:ascii="Calibri" w:eastAsia="Calibri" w:hAnsi="Calibri" w:cs="Calibri"/>
                <w:b/>
                <w:color w:val="000000"/>
                <w:sz w:val="18"/>
                <w:szCs w:val="18"/>
              </w:rPr>
              <w:t xml:space="preserve">use </w:t>
            </w:r>
            <w:r>
              <w:rPr>
                <w:rFonts w:ascii="Calibri" w:eastAsia="Calibri" w:hAnsi="Calibri" w:cs="Calibri"/>
                <w:color w:val="000000"/>
                <w:sz w:val="18"/>
                <w:szCs w:val="18"/>
              </w:rPr>
              <w:t xml:space="preserve">appropriate mathematical language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use </w:t>
            </w:r>
            <w:r>
              <w:rPr>
                <w:rFonts w:ascii="Calibri" w:eastAsia="Calibri" w:hAnsi="Calibri" w:cs="Calibri"/>
                <w:color w:val="000000"/>
                <w:sz w:val="18"/>
                <w:szCs w:val="18"/>
              </w:rPr>
              <w:t xml:space="preserve">different forms of mathematical representation to consistently present information correctly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move effectively between different forms of mathematical representation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communicate </w:t>
            </w:r>
            <w:r>
              <w:rPr>
                <w:rFonts w:ascii="Calibri" w:eastAsia="Calibri" w:hAnsi="Calibri" w:cs="Calibri"/>
                <w:color w:val="000000"/>
                <w:sz w:val="18"/>
                <w:szCs w:val="18"/>
              </w:rPr>
              <w:t xml:space="preserve">through lines of reasoning that are complete and coherent </w:t>
            </w:r>
          </w:p>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sz w:val="18"/>
                <w:szCs w:val="18"/>
              </w:rPr>
              <w:t xml:space="preserve">present work that </w:t>
            </w:r>
            <w:r>
              <w:rPr>
                <w:rFonts w:ascii="Calibri" w:eastAsia="Calibri" w:hAnsi="Calibri" w:cs="Calibri"/>
                <w:sz w:val="18"/>
                <w:szCs w:val="18"/>
              </w:rPr>
              <w:t xml:space="preserve">is consistently </w:t>
            </w:r>
            <w:r>
              <w:rPr>
                <w:rFonts w:ascii="Calibri" w:eastAsia="Calibri" w:hAnsi="Calibri" w:cs="Calibri"/>
                <w:b/>
                <w:sz w:val="18"/>
                <w:szCs w:val="18"/>
              </w:rPr>
              <w:t xml:space="preserve">organized </w:t>
            </w:r>
            <w:r>
              <w:rPr>
                <w:rFonts w:ascii="Calibri" w:eastAsia="Calibri" w:hAnsi="Calibri" w:cs="Calibri"/>
                <w:sz w:val="18"/>
                <w:szCs w:val="18"/>
              </w:rPr>
              <w:t>using a logical structure</w:t>
            </w:r>
          </w:p>
        </w:tc>
      </w:tr>
      <w:tr w:rsidR="00142025">
        <w:tc>
          <w:tcPr>
            <w:tcW w:w="1065"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color w:val="141413"/>
                <w:sz w:val="18"/>
                <w:szCs w:val="18"/>
              </w:rPr>
              <w:t>Criterion D</w:t>
            </w:r>
          </w:p>
        </w:tc>
        <w:tc>
          <w:tcPr>
            <w:tcW w:w="1440"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b/>
                <w:sz w:val="18"/>
                <w:szCs w:val="18"/>
              </w:rPr>
              <w:t>Applying Mathematics in Real-Life Contexts</w:t>
            </w:r>
          </w:p>
        </w:tc>
        <w:tc>
          <w:tcPr>
            <w:tcW w:w="8370" w:type="dxa"/>
          </w:tcPr>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color w:val="000000"/>
                <w:sz w:val="18"/>
                <w:szCs w:val="18"/>
              </w:rPr>
              <w:t>To achieve an exemplary level I will be able to:</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identify </w:t>
            </w:r>
            <w:r>
              <w:rPr>
                <w:rFonts w:ascii="Calibri" w:eastAsia="Calibri" w:hAnsi="Calibri" w:cs="Calibri"/>
                <w:color w:val="000000"/>
                <w:sz w:val="18"/>
                <w:szCs w:val="18"/>
              </w:rPr>
              <w:t xml:space="preserve">the relevant elements of the authentic real-life situation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select </w:t>
            </w:r>
            <w:r>
              <w:rPr>
                <w:rFonts w:ascii="Calibri" w:eastAsia="Calibri" w:hAnsi="Calibri" w:cs="Calibri"/>
                <w:color w:val="000000"/>
                <w:sz w:val="18"/>
                <w:szCs w:val="18"/>
              </w:rPr>
              <w:t xml:space="preserve">appropriate mathematical strategies to model the authentic real-life situation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apply </w:t>
            </w:r>
            <w:r>
              <w:rPr>
                <w:rFonts w:ascii="Calibri" w:eastAsia="Calibri" w:hAnsi="Calibri" w:cs="Calibri"/>
                <w:color w:val="000000"/>
                <w:sz w:val="18"/>
                <w:szCs w:val="18"/>
              </w:rPr>
              <w:t xml:space="preserve">the selected mathematical strategies to reach a correct solution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explain </w:t>
            </w:r>
            <w:r>
              <w:rPr>
                <w:rFonts w:ascii="Calibri" w:eastAsia="Calibri" w:hAnsi="Calibri" w:cs="Calibri"/>
                <w:color w:val="000000"/>
                <w:sz w:val="18"/>
                <w:szCs w:val="18"/>
              </w:rPr>
              <w:t xml:space="preserve">the degree of accuracy of the solution </w:t>
            </w:r>
          </w:p>
          <w:p w:rsidR="00142025" w:rsidRDefault="00EF6CC2">
            <w:pPr>
              <w:pBdr>
                <w:top w:val="nil"/>
                <w:left w:val="nil"/>
                <w:bottom w:val="nil"/>
                <w:right w:val="nil"/>
                <w:between w:val="nil"/>
              </w:pBdr>
              <w:rPr>
                <w:rFonts w:ascii="Calibri" w:eastAsia="Calibri" w:hAnsi="Calibri" w:cs="Calibri"/>
                <w:color w:val="141413"/>
                <w:sz w:val="18"/>
                <w:szCs w:val="18"/>
              </w:rPr>
            </w:pPr>
            <w:proofErr w:type="gramStart"/>
            <w:r>
              <w:rPr>
                <w:rFonts w:ascii="Calibri" w:eastAsia="Calibri" w:hAnsi="Calibri" w:cs="Calibri"/>
                <w:b/>
                <w:sz w:val="18"/>
                <w:szCs w:val="18"/>
              </w:rPr>
              <w:t>explain</w:t>
            </w:r>
            <w:proofErr w:type="gramEnd"/>
            <w:r>
              <w:rPr>
                <w:rFonts w:ascii="Calibri" w:eastAsia="Calibri" w:hAnsi="Calibri" w:cs="Calibri"/>
                <w:b/>
                <w:sz w:val="18"/>
                <w:szCs w:val="18"/>
              </w:rPr>
              <w:t xml:space="preserve"> </w:t>
            </w:r>
            <w:r>
              <w:rPr>
                <w:rFonts w:ascii="Calibri" w:eastAsia="Calibri" w:hAnsi="Calibri" w:cs="Calibri"/>
                <w:sz w:val="18"/>
                <w:szCs w:val="18"/>
              </w:rPr>
              <w:t>whether the solution makes sense in the context of the authentic real-life situation.</w:t>
            </w:r>
          </w:p>
        </w:tc>
      </w:tr>
    </w:tbl>
    <w:p w:rsidR="00142025" w:rsidRDefault="00142025">
      <w:pPr>
        <w:pBdr>
          <w:top w:val="nil"/>
          <w:left w:val="nil"/>
          <w:bottom w:val="nil"/>
          <w:right w:val="nil"/>
          <w:between w:val="nil"/>
        </w:pBdr>
        <w:rPr>
          <w:rFonts w:ascii="Calibri" w:eastAsia="Calibri" w:hAnsi="Calibri" w:cs="Calibri"/>
          <w:sz w:val="22"/>
          <w:szCs w:val="22"/>
        </w:rPr>
      </w:pPr>
    </w:p>
    <w:p w:rsidR="00142025" w:rsidRPr="00880830" w:rsidRDefault="00EF6CC2">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Reporting</w:t>
      </w:r>
      <w:r w:rsidR="00880830">
        <w:rPr>
          <w:rFonts w:ascii="Calibri" w:eastAsia="Calibri" w:hAnsi="Calibri" w:cs="Calibri"/>
          <w:b/>
          <w:sz w:val="22"/>
          <w:szCs w:val="22"/>
        </w:rPr>
        <w:t xml:space="preserve">:  </w:t>
      </w:r>
      <w:r>
        <w:rPr>
          <w:rFonts w:ascii="Calibri" w:eastAsia="Calibri" w:hAnsi="Calibri" w:cs="Calibri"/>
          <w:sz w:val="22"/>
          <w:szCs w:val="22"/>
        </w:rPr>
        <w:t xml:space="preserve">Students will receive a term grade on their most recent and most consistent level of achievement each term.  </w:t>
      </w:r>
    </w:p>
    <w:p w:rsidR="00142025" w:rsidRDefault="00142025">
      <w:pPr>
        <w:pBdr>
          <w:top w:val="nil"/>
          <w:left w:val="nil"/>
          <w:bottom w:val="nil"/>
          <w:right w:val="nil"/>
          <w:between w:val="nil"/>
        </w:pBdr>
        <w:rPr>
          <w:rFonts w:ascii="Calibri" w:eastAsia="Calibri" w:hAnsi="Calibri" w:cs="Calibri"/>
          <w:sz w:val="22"/>
          <w:szCs w:val="22"/>
        </w:rPr>
      </w:pPr>
    </w:p>
    <w:p w:rsidR="00142025" w:rsidRDefault="00880830">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Extra Help:  </w:t>
      </w:r>
      <w:r w:rsidR="00EF6CC2">
        <w:rPr>
          <w:rFonts w:ascii="Calibri" w:eastAsia="Calibri" w:hAnsi="Calibri" w:cs="Calibri"/>
          <w:sz w:val="22"/>
          <w:szCs w:val="22"/>
        </w:rPr>
        <w:t>The Math Department publishes a schedule of when extra help is available. This schedule is posted in every math classroom and students are welcome to see any math teacher for help. If students would like to make an appointment with me specifically I am ava</w:t>
      </w:r>
      <w:r w:rsidR="00EF6CC2">
        <w:rPr>
          <w:rFonts w:ascii="Calibri" w:eastAsia="Calibri" w:hAnsi="Calibri" w:cs="Calibri"/>
          <w:sz w:val="22"/>
          <w:szCs w:val="22"/>
        </w:rPr>
        <w:t>ila</w:t>
      </w:r>
      <w:r w:rsidR="00EF6CC2">
        <w:rPr>
          <w:rFonts w:ascii="Calibri" w:eastAsia="Calibri" w:hAnsi="Calibri" w:cs="Calibri"/>
          <w:sz w:val="22"/>
          <w:szCs w:val="22"/>
        </w:rPr>
        <w:t>ble in my posted office hours</w:t>
      </w:r>
      <w:r w:rsidR="00EF6CC2">
        <w:rPr>
          <w:rFonts w:ascii="Calibri" w:eastAsia="Calibri" w:hAnsi="Calibri" w:cs="Calibri"/>
          <w:sz w:val="22"/>
          <w:szCs w:val="22"/>
        </w:rPr>
        <w:t>. Please email me or talk to me in class to find a time to meet. You are responsible for your success in this course</w:t>
      </w:r>
    </w:p>
    <w:sectPr w:rsidR="00142025">
      <w:footerReference w:type="default" r:id="rId10"/>
      <w:pgSz w:w="12240" w:h="15840"/>
      <w:pgMar w:top="864" w:right="864" w:bottom="864" w:left="86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CC2" w:rsidRDefault="00EF6CC2">
      <w:r>
        <w:separator/>
      </w:r>
    </w:p>
  </w:endnote>
  <w:endnote w:type="continuationSeparator" w:id="0">
    <w:p w:rsidR="00EF6CC2" w:rsidRDefault="00EF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25" w:rsidRDefault="00142025">
    <w:pPr>
      <w:pBdr>
        <w:top w:val="nil"/>
        <w:left w:val="nil"/>
        <w:bottom w:val="nil"/>
        <w:right w:val="nil"/>
        <w:between w:val="nil"/>
      </w:pBd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CC2" w:rsidRDefault="00EF6CC2">
      <w:r>
        <w:separator/>
      </w:r>
    </w:p>
  </w:footnote>
  <w:footnote w:type="continuationSeparator" w:id="0">
    <w:p w:rsidR="00EF6CC2" w:rsidRDefault="00EF6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25"/>
    <w:rsid w:val="00142025"/>
    <w:rsid w:val="00880830"/>
    <w:rsid w:val="00EF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322D4-E8C6-4A53-829D-CC0EEB17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rady45.weebly.com/" TargetMode="External"/><Relationship Id="rId3" Type="http://schemas.openxmlformats.org/officeDocument/2006/relationships/webSettings" Target="webSettings.xml"/><Relationship Id="rId7" Type="http://schemas.openxmlformats.org/officeDocument/2006/relationships/hyperlink" Target="mailto:kbrady@sd45.bc.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urriculum.gov.bc.ca/curriculum/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Brady</dc:creator>
  <cp:lastModifiedBy>Kelly Brady</cp:lastModifiedBy>
  <cp:revision>2</cp:revision>
  <dcterms:created xsi:type="dcterms:W3CDTF">2018-08-11T21:36:00Z</dcterms:created>
  <dcterms:modified xsi:type="dcterms:W3CDTF">2018-08-11T21:36:00Z</dcterms:modified>
</cp:coreProperties>
</file>